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2"/>
      </w:tblGrid>
      <w:tr w:rsidR="00484DA1" w:rsidRPr="00484DA1" w:rsidTr="00484DA1">
        <w:tc>
          <w:tcPr>
            <w:tcW w:w="4962" w:type="dxa"/>
          </w:tcPr>
          <w:p w:rsidR="00484DA1" w:rsidRPr="00484DA1" w:rsidRDefault="00484DA1" w:rsidP="00484DA1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484DA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ỦY BAN NHÂN DÂN HUYỆN THANH OAI</w:t>
            </w:r>
          </w:p>
          <w:p w:rsidR="00484DA1" w:rsidRDefault="00484DA1" w:rsidP="00484DA1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167005</wp:posOffset>
                      </wp:positionV>
                      <wp:extent cx="1568450" cy="3175"/>
                      <wp:effectExtent l="0" t="0" r="31750" b="349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845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0AA88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pt,13.15pt" to="180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TRƯỜNG THCS CAO VIÊN</w:t>
            </w:r>
          </w:p>
          <w:p w:rsidR="00484DA1" w:rsidRPr="00484DA1" w:rsidRDefault="00484DA1" w:rsidP="004B2FE5">
            <w:pPr>
              <w:tabs>
                <w:tab w:val="left" w:pos="1305"/>
                <w:tab w:val="center" w:pos="2373"/>
              </w:tabs>
              <w:spacing w:line="26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ab/>
            </w:r>
            <w:r w:rsidRPr="00484DA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ab/>
            </w:r>
            <w:proofErr w:type="spellStart"/>
            <w:r w:rsidRPr="00484DA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Số</w:t>
            </w:r>
            <w:proofErr w:type="spellEnd"/>
            <w:r w:rsidRPr="00484DA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 xml:space="preserve"> </w:t>
            </w:r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102</w:t>
            </w:r>
            <w:r w:rsidRPr="00484DA1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/BC-THCSCV</w:t>
            </w:r>
          </w:p>
        </w:tc>
        <w:tc>
          <w:tcPr>
            <w:tcW w:w="5812" w:type="dxa"/>
          </w:tcPr>
          <w:p w:rsidR="00484DA1" w:rsidRPr="00484DA1" w:rsidRDefault="00484DA1" w:rsidP="00484DA1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CỘNG HÒA XÃ HỘI CHỦ NGHĨA VIỆT NAM</w:t>
            </w:r>
          </w:p>
          <w:p w:rsidR="00484DA1" w:rsidRDefault="00484DA1" w:rsidP="00484DA1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44444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163829</wp:posOffset>
                      </wp:positionV>
                      <wp:extent cx="1597025" cy="3175"/>
                      <wp:effectExtent l="0" t="0" r="22225" b="349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7025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CA433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55pt,12.9pt" to="200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Độc</w:t>
            </w:r>
            <w:proofErr w:type="spellEnd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lập</w:t>
            </w:r>
            <w:proofErr w:type="spellEnd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– </w:t>
            </w:r>
            <w:proofErr w:type="spellStart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Tự</w:t>
            </w:r>
            <w:proofErr w:type="spellEnd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do – </w:t>
            </w:r>
            <w:proofErr w:type="spellStart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Hạnh</w:t>
            </w:r>
            <w:proofErr w:type="spellEnd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484DA1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phúc</w:t>
            </w:r>
            <w:proofErr w:type="spellEnd"/>
          </w:p>
          <w:p w:rsidR="00484DA1" w:rsidRDefault="00484DA1" w:rsidP="00484DA1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  <w:p w:rsidR="00484DA1" w:rsidRPr="004B2FE5" w:rsidRDefault="00484DA1" w:rsidP="00484DA1">
            <w:pPr>
              <w:spacing w:line="26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</w:pPr>
            <w:r w:rsidRP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Ca</w:t>
            </w:r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 xml:space="preserve">o </w:t>
            </w:r>
            <w:proofErr w:type="spellStart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Viên</w:t>
            </w:r>
            <w:proofErr w:type="spellEnd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 xml:space="preserve">, </w:t>
            </w:r>
            <w:proofErr w:type="spellStart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ngày</w:t>
            </w:r>
            <w:proofErr w:type="spellEnd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 xml:space="preserve"> 23 </w:t>
            </w:r>
            <w:proofErr w:type="spellStart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tháng</w:t>
            </w:r>
            <w:proofErr w:type="spellEnd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 xml:space="preserve"> 8 </w:t>
            </w:r>
            <w:proofErr w:type="spellStart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>năm</w:t>
            </w:r>
            <w:proofErr w:type="spellEnd"/>
            <w:r w:rsidR="004B2FE5">
              <w:rPr>
                <w:rFonts w:ascii="Times New Roman" w:eastAsia="Times New Roman" w:hAnsi="Times New Roman" w:cs="Times New Roman"/>
                <w:bCs/>
                <w:color w:val="444444"/>
                <w:sz w:val="28"/>
                <w:szCs w:val="28"/>
              </w:rPr>
              <w:t xml:space="preserve"> 2021</w:t>
            </w:r>
          </w:p>
        </w:tc>
      </w:tr>
    </w:tbl>
    <w:p w:rsidR="00484DA1" w:rsidRPr="00484DA1" w:rsidRDefault="00484DA1" w:rsidP="00484DA1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484DA1" w:rsidRPr="00484DA1" w:rsidRDefault="00484DA1" w:rsidP="00484DA1">
      <w:pPr>
        <w:spacing w:after="0" w:line="26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BÁO CÁO</w:t>
      </w:r>
    </w:p>
    <w:p w:rsidR="00484DA1" w:rsidRDefault="00484DA1" w:rsidP="00484DA1">
      <w:pPr>
        <w:spacing w:after="0" w:line="26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Kết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quả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thực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hiện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quy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chế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công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khai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.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Năm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</w:t>
      </w:r>
      <w:proofErr w:type="spellStart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học</w:t>
      </w:r>
      <w:proofErr w:type="spellEnd"/>
      <w:r w:rsidRPr="00484D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 2020 – 2021</w:t>
      </w:r>
    </w:p>
    <w:p w:rsidR="00484DA1" w:rsidRPr="00484DA1" w:rsidRDefault="00484DA1" w:rsidP="00484DA1">
      <w:pPr>
        <w:spacing w:after="0" w:line="26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484DA1" w:rsidRPr="00484DA1" w:rsidRDefault="00484DA1" w:rsidP="00484DA1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36/2017/TT-BGDĐT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28/12/2017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trưởng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Đào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“Ban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thống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”;</w:t>
      </w:r>
    </w:p>
    <w:p w:rsidR="00484DA1" w:rsidRPr="00484DA1" w:rsidRDefault="00484DA1" w:rsidP="00484DA1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61/2017/TT-BTC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15/6/2017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dẫn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chế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tài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đơn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vị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dự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toán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ngân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ngân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hỗ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trợ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4DA1" w:rsidRDefault="00484DA1" w:rsidP="00484DA1">
      <w:pPr>
        <w:spacing w:after="0" w:line="26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số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10/KH-THCSCV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THCS Cao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hoạch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ăm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2020-2021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84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84DA1" w:rsidRPr="004B2FE5" w:rsidRDefault="00484DA1" w:rsidP="00484DA1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THCS Cao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DA1" w:rsidRPr="004B2FE5" w:rsidRDefault="00484DA1" w:rsidP="00484DA1">
      <w:pPr>
        <w:numPr>
          <w:ilvl w:val="0"/>
          <w:numId w:val="1"/>
        </w:num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triển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4DA1" w:rsidRPr="004B2FE5" w:rsidRDefault="00484DA1" w:rsidP="00484DA1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đích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ý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tầm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36/2017/TT-BGDĐT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28/12/2017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 ​</w:t>
      </w:r>
    </w:p>
    <w:p w:rsidR="00484DA1" w:rsidRPr="004B2FE5" w:rsidRDefault="00484DA1" w:rsidP="00484DA1">
      <w:pPr>
        <w:numPr>
          <w:ilvl w:val="0"/>
          <w:numId w:val="2"/>
        </w:num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 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4DA1" w:rsidRPr="004B2FE5" w:rsidRDefault="00484DA1" w:rsidP="00484DA1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36/2017/TT-BGD&amp;ĐT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THCS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: 09, 10, 11</w:t>
      </w:r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,12</w:t>
      </w:r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87E" w:rsidRPr="004B2FE5" w:rsidRDefault="00484DA1" w:rsidP="00F1587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2.1. Công khai cam kết chất lượng giáo dục và chất lượng giáo dục thực tế:</w:t>
      </w:r>
    </w:p>
    <w:p w:rsidR="00F1587E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>Camkết chất lượng giáo dục: Điều kiện về đối tượng tuyển sinh của nhà trường, chương trình giáo dục mà nhà trường tuân thủ, yêu cầu phối hợp giữa nhà trường và gia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87E" w:rsidRPr="004B2FE5" w:rsidRDefault="00484DA1" w:rsidP="00F1587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> trường, các hoạt động hỗ trợ học tập, sinh hoạt cho học sinh ở nhà trường; kết quả đạo đức, học tập, sức khỏe của học sinh dự kiến đạt được; khả năng học tập </w:t>
      </w:r>
    </w:p>
    <w:p w:rsidR="00484DA1" w:rsidRPr="004B2FE5" w:rsidRDefault="00484DA1" w:rsidP="00F1587E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09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BGD&amp;ĐT).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tế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xếp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hạnh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</w:t>
      </w:r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ổng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chuyển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sing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BGD &amp; ĐT)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2.2. 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điều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kiện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đảm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bảo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chất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lượng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F1587E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>sở vật chất: Số lượng, diện tích các loại phòng học, phòng chức năng, </w:t>
      </w:r>
    </w:p>
    <w:p w:rsidR="00484DA1" w:rsidRPr="004B2FE5" w:rsidRDefault="00484DA1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 bình quântrên một học sinh; Số thiết bị dạy học đang sử dụng, tính bình quân trên một lớp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GV, CNV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 (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11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BGD&amp;ĐT).</w:t>
      </w:r>
    </w:p>
    <w:p w:rsidR="00F1587E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lastRenderedPageBreak/>
        <w:t>Đội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niêm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yết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>Số lượng, chức danh có phân biệt theo hình thức tuyển dụng và trình độ đào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(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12 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 BGD&amp;ĐT).</w:t>
      </w:r>
    </w:p>
    <w:p w:rsidR="00484DA1" w:rsidRPr="004B2FE5" w:rsidRDefault="00484DA1" w:rsidP="00484DA1">
      <w:pPr>
        <w:numPr>
          <w:ilvl w:val="0"/>
          <w:numId w:val="6"/>
        </w:num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Côngkhai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thu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chi 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tài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chính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Đính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hỗ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quỹ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niêm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yết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dự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toán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proofErr w:type="gram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bồi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dưỡng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chuyê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; chi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sửa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chữa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sắm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trợ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miễn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phí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484DA1">
      <w:pPr>
        <w:numPr>
          <w:ilvl w:val="0"/>
          <w:numId w:val="7"/>
        </w:num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9/2020</w:t>
      </w:r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đội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ngũ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sở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>21</w:t>
      </w:r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xuyên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chi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, qua</w:t>
      </w:r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484DA1">
      <w:pPr>
        <w:numPr>
          <w:ilvl w:val="0"/>
          <w:numId w:val="8"/>
        </w:numPr>
        <w:spacing w:after="0" w:line="2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Hình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thức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84DA1" w:rsidRPr="004B2FE5" w:rsidRDefault="00F1587E" w:rsidP="00F1587E">
      <w:pPr>
        <w:spacing w:after="0" w:line="26" w:lineRule="atLeast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lượng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niêm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yết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phổ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biến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4DA1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</w:t>
      </w:r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iêm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yết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dán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qua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phiên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phạm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484DA1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="003F49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49C1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</w:t>
      </w:r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khoản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ủng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nguyện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CMHS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kỳ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họp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CMHS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DA1" w:rsidRPr="004B2FE5" w:rsidRDefault="00484DA1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báo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36/2017/TT-BGDĐT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4B2FE5">
        <w:rPr>
          <w:rFonts w:ascii="Times New Roman" w:eastAsia="Times New Roman" w:hAnsi="Times New Roman" w:cs="Times New Roman"/>
          <w:sz w:val="28"/>
          <w:szCs w:val="28"/>
        </w:rPr>
        <w:t xml:space="preserve"> THCS Cao </w:t>
      </w:r>
      <w:proofErr w:type="spellStart"/>
      <w:r w:rsidRPr="004B2FE5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proofErr w:type="gramStart"/>
      <w:r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="00F1587E" w:rsidRPr="004B2F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587E" w:rsidRPr="004B2FE5" w:rsidRDefault="00F1587E" w:rsidP="00F1587E">
      <w:pPr>
        <w:spacing w:after="0" w:line="26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DA1" w:rsidRPr="004B2FE5" w:rsidRDefault="00484DA1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4B2FE5">
        <w:rPr>
          <w:rFonts w:ascii="Times New Roman" w:eastAsia="Times New Roman" w:hAnsi="Times New Roman" w:cs="Times New Roman"/>
          <w:b/>
          <w:bCs/>
          <w:i/>
          <w:iCs/>
        </w:rPr>
        <w:t>Nơi</w:t>
      </w:r>
      <w:proofErr w:type="spellEnd"/>
      <w:r w:rsidRPr="004B2FE5">
        <w:rPr>
          <w:rFonts w:ascii="Times New Roman" w:eastAsia="Times New Roman" w:hAnsi="Times New Roman" w:cs="Times New Roman"/>
          <w:b/>
          <w:bCs/>
          <w:i/>
          <w:iCs/>
        </w:rPr>
        <w:t xml:space="preserve"> nhận: </w:t>
      </w:r>
      <w:r w:rsidRPr="004B2FE5">
        <w:rPr>
          <w:rFonts w:ascii="Times New Roman" w:eastAsia="Times New Roman" w:hAnsi="Times New Roman" w:cs="Times New Roman"/>
          <w:i/>
        </w:rPr>
        <w:t>                                                                           </w:t>
      </w:r>
      <w:r w:rsidRPr="004B2FE5">
        <w:rPr>
          <w:rFonts w:ascii="Times New Roman" w:eastAsia="Times New Roman" w:hAnsi="Times New Roman" w:cs="Times New Roman"/>
          <w:b/>
          <w:bCs/>
          <w:i/>
        </w:rPr>
        <w:t>  </w:t>
      </w:r>
      <w:r w:rsidR="00F1587E" w:rsidRPr="004B2FE5">
        <w:rPr>
          <w:rFonts w:ascii="Times New Roman" w:eastAsia="Times New Roman" w:hAnsi="Times New Roman" w:cs="Times New Roman"/>
          <w:b/>
          <w:bCs/>
          <w:i/>
        </w:rPr>
        <w:t xml:space="preserve">                </w:t>
      </w:r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HIỆU TRƯỞNG</w:t>
      </w:r>
    </w:p>
    <w:p w:rsidR="00484DA1" w:rsidRPr="004B2FE5" w:rsidRDefault="004B2FE5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-</w:t>
      </w:r>
      <w:r w:rsidR="00484DA1" w:rsidRPr="004B2FE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i/>
        </w:rPr>
        <w:t>Phòng</w:t>
      </w:r>
      <w:proofErr w:type="spellEnd"/>
      <w:r w:rsidR="00484DA1" w:rsidRPr="004B2FE5">
        <w:rPr>
          <w:rFonts w:ascii="Times New Roman" w:eastAsia="Times New Roman" w:hAnsi="Times New Roman" w:cs="Times New Roman"/>
          <w:i/>
        </w:rPr>
        <w:t xml:space="preserve"> GD&amp;ĐT;                                                                                                                             </w:t>
      </w:r>
      <w:r w:rsidR="00484DA1" w:rsidRPr="004B2FE5">
        <w:rPr>
          <w:rFonts w:ascii="Times New Roman" w:eastAsia="Times New Roman" w:hAnsi="Times New Roman" w:cs="Times New Roman"/>
          <w:b/>
          <w:bCs/>
          <w:i/>
        </w:rPr>
        <w:t> </w:t>
      </w:r>
    </w:p>
    <w:p w:rsidR="00484DA1" w:rsidRPr="004B2FE5" w:rsidRDefault="004B2FE5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-</w:t>
      </w:r>
      <w:r w:rsidR="00484DA1" w:rsidRPr="004B2FE5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84DA1" w:rsidRPr="004B2FE5">
        <w:rPr>
          <w:rFonts w:ascii="Times New Roman" w:eastAsia="Times New Roman" w:hAnsi="Times New Roman" w:cs="Times New Roman"/>
          <w:i/>
        </w:rPr>
        <w:t>Lưu</w:t>
      </w:r>
      <w:proofErr w:type="spellEnd"/>
      <w:r w:rsidR="00484DA1" w:rsidRPr="004B2FE5">
        <w:rPr>
          <w:rFonts w:ascii="Times New Roman" w:eastAsia="Times New Roman" w:hAnsi="Times New Roman" w:cs="Times New Roman"/>
          <w:i/>
        </w:rPr>
        <w:t>: VT.</w:t>
      </w:r>
    </w:p>
    <w:p w:rsidR="00484DA1" w:rsidRPr="004B2FE5" w:rsidRDefault="00484DA1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4DA1" w:rsidRPr="004B2FE5" w:rsidRDefault="00484DA1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84DA1" w:rsidRPr="004B2FE5" w:rsidRDefault="00484DA1" w:rsidP="00484DA1">
      <w:pPr>
        <w:spacing w:after="0" w:line="26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              </w:t>
      </w:r>
      <w:r w:rsidRPr="004B2FE5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</w:t>
      </w:r>
      <w:proofErr w:type="spellStart"/>
      <w:r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Nguyễn</w:t>
      </w:r>
      <w:proofErr w:type="spellEnd"/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Thị</w:t>
      </w:r>
      <w:proofErr w:type="spellEnd"/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Thanh</w:t>
      </w:r>
      <w:proofErr w:type="spellEnd"/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F1587E" w:rsidRPr="004B2FE5">
        <w:rPr>
          <w:rFonts w:ascii="Times New Roman" w:eastAsia="Times New Roman" w:hAnsi="Times New Roman" w:cs="Times New Roman"/>
          <w:b/>
          <w:bCs/>
          <w:sz w:val="28"/>
          <w:szCs w:val="28"/>
        </w:rPr>
        <w:t>Hường</w:t>
      </w:r>
      <w:proofErr w:type="spellEnd"/>
    </w:p>
    <w:p w:rsidR="00E249C1" w:rsidRPr="004B2FE5" w:rsidRDefault="00E249C1" w:rsidP="00484DA1">
      <w:pPr>
        <w:spacing w:after="0" w:line="26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E249C1" w:rsidRPr="004B2FE5" w:rsidSect="00F1587E">
      <w:pgSz w:w="11907" w:h="16840" w:code="9"/>
      <w:pgMar w:top="851" w:right="1077" w:bottom="709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59AC"/>
    <w:multiLevelType w:val="multilevel"/>
    <w:tmpl w:val="DFBAA6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5AAD"/>
    <w:multiLevelType w:val="multilevel"/>
    <w:tmpl w:val="DAC437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823C8"/>
    <w:multiLevelType w:val="multilevel"/>
    <w:tmpl w:val="F038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9136F"/>
    <w:multiLevelType w:val="multilevel"/>
    <w:tmpl w:val="03E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B071A"/>
    <w:multiLevelType w:val="multilevel"/>
    <w:tmpl w:val="53FA1A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DD058C"/>
    <w:multiLevelType w:val="multilevel"/>
    <w:tmpl w:val="0F464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57D5D"/>
    <w:multiLevelType w:val="multilevel"/>
    <w:tmpl w:val="747AE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650FD5"/>
    <w:multiLevelType w:val="multilevel"/>
    <w:tmpl w:val="2BF2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36DB1"/>
    <w:multiLevelType w:val="multilevel"/>
    <w:tmpl w:val="C58E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A1"/>
    <w:rsid w:val="003D343C"/>
    <w:rsid w:val="003F49C1"/>
    <w:rsid w:val="00484DA1"/>
    <w:rsid w:val="004B2FE5"/>
    <w:rsid w:val="00E249C1"/>
    <w:rsid w:val="00F1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67C62-200A-4E8E-BEA2-279D83B2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5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4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xps</dc:creator>
  <cp:keywords/>
  <dc:description/>
  <cp:lastModifiedBy>zbook g3</cp:lastModifiedBy>
  <cp:revision>5</cp:revision>
  <cp:lastPrinted>2021-10-11T08:13:00Z</cp:lastPrinted>
  <dcterms:created xsi:type="dcterms:W3CDTF">2021-10-10T10:41:00Z</dcterms:created>
  <dcterms:modified xsi:type="dcterms:W3CDTF">2021-10-11T08:14:00Z</dcterms:modified>
</cp:coreProperties>
</file>